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附件1：排烟设备清洗明细表</w:t>
      </w:r>
    </w:p>
    <w:tbl>
      <w:tblPr>
        <w:tblStyle w:val="3"/>
        <w:tblW w:w="10080" w:type="dxa"/>
        <w:tblInd w:w="-79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3056"/>
        <w:gridCol w:w="4144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0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一餐厅烟罩（带防火篦子）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清洗后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％以上可以见到烟道原有的内壁铁皮色，不残留块状顽固油污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一餐厅烟道（烟罩上方横烟道、室内外竖烟道）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清洗后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％以上可以见到烟道原有的内壁铁皮色，不残留块状顽固油污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一餐厅风机（带外墙上的油渍）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风机叶轮达到表面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％以上能够见到底漆，电机底部无沉淀的油污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烟罩（带防火篦子）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与一餐厅相同。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烟道（烟罩上方横烟道、室内外竖烟道）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柜式风机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烟罩（带防火篦子）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与一餐厅相同。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烟道（烟罩上方横烟道、室内外竖烟道）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柜式风机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一、二楼风扇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99%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一楼灯架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厨房墙面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包括纱网、顶棚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一楼消毒间玻璃、顶棚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顶棚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厅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厨房、面案间顶棚（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PVC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板）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后走廊墙面、顶</w:t>
            </w:r>
          </w:p>
        </w:tc>
        <w:tc>
          <w:tcPr>
            <w:tcW w:w="414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后走廊窗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（每个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1.25m*0.8m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）、排气扇全部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电风扇</w:t>
            </w: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大厨房与售饭间玻璃隔断清洗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大厨房墙面顶部以下1米，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 w:val="24"/>
              </w:rPr>
              <w:t>表面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的污物去除。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35㎡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000000"/>
    <w:rsid w:val="6AA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2023-02-17T09:23:51Z</dcterms:created>
  <dc:creator>sdecu</dc:creator>
  <cp:lastModifiedBy>王鹤云</cp:lastModifiedBy>
  <dcterms:modified xsi:type="dcterms:W3CDTF">2023-02-17T09:24:33Z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9E52750C90A44D32AE45190E6C6844FC</vt:lpwstr>
  </property>
</Properties>
</file>